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 xml:space="preserve">PAULO GILCEU SATLER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rFonts w:ascii="Calibri" w:hAnsi="Calibri"/>
              </w:rPr>
            </w:pPr>
            <w:r>
              <w:rPr>
                <w:rFonts w:eastAsia="Calibri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 xml:space="preserve">A presente emenda a despesa visa à aquisição dos seguintes equipamentos, medicamentos, materiais e/ ou insumos necessários ao atendimento dos pacientes no Hospital de Caridade: </w:t>
            </w:r>
            <w:r>
              <w:rPr>
                <w:rFonts w:eastAsia="Calibri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 xml:space="preserve">Cefepima 1g; Ceftriaxona 1g IV; Dipirona Sódica 1g 2ml; enoxaparina 20 mg seringa sc; enoxaparina 40 mg seringa sc; hemitartarato de norepinefrina 8mg 4ml; Meropenem 2g IV.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LibreOffice/7.4.2.3$Windows_X86_64 LibreOffice_project/382eef1f22670f7f4118c8c2dd222ec7ad009daf</Application>
  <AppVersion>15.0000</AppVersion>
  <Pages>2</Pages>
  <Words>237</Words>
  <Characters>1418</Characters>
  <CharactersWithSpaces>1614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2023-11-27T15:08:03Z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